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Руководителю Управления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___________ ____________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акимата г. ________________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от _________________________,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прожив. по адресу: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г. _________________ </w:t>
      </w:r>
    </w:p>
    <w:p w:rsidR="00000000" w:rsidDel="00000000" w:rsidP="00000000" w:rsidRDefault="00000000" w:rsidRPr="00000000">
      <w:pPr>
        <w:pBdr/>
        <w:contextualSpacing w:val="0"/>
        <w:jc w:val="right"/>
        <w:rPr/>
      </w:pPr>
      <w:r w:rsidDel="00000000" w:rsidR="00000000" w:rsidRPr="00000000">
        <w:rPr>
          <w:rtl w:val="0"/>
        </w:rPr>
        <w:t xml:space="preserve">ул. ____________, д. ___, кв.___.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  <w:t xml:space="preserve">Уведомление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Сообщаем Вам, что ____ _____________ 201_ года по адресу: ___________________________________ , будет проводиться оценка поврежденного имущества:  автомобиль  _____________ _____ г. в., государственный номер __________________, принадлежащего _________________. Ущерб транспортному средству был причинен ___ ____________ 201__ года в результате попадания колеса в люк по адресу: __________________. Присутствие представителя Управления _____________________ обязательно.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число                                                                                                           подпись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